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12" w:rsidRPr="00D03D12" w:rsidRDefault="00D03D12" w:rsidP="00D03D12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Theme="majorHAnsi" w:hAnsiTheme="majorHAnsi"/>
          <w:b/>
          <w:sz w:val="24"/>
          <w:szCs w:val="24"/>
          <w:u w:val="single"/>
        </w:rPr>
        <w:t>Анализ развивающей предметно-пространственной среды МДОБУ «Ужурский детский сад №1 » группы «Одуванчик» за 2016  - 2017 учебный год.</w:t>
      </w:r>
      <w:r w:rsidRPr="00D03D12">
        <w:t xml:space="preserve"> </w:t>
      </w:r>
      <w:r w:rsidRPr="00D03D12">
        <w:rPr>
          <w:rFonts w:ascii="Times New Roman" w:hAnsi="Times New Roman" w:cs="Times New Roman"/>
          <w:sz w:val="24"/>
          <w:szCs w:val="24"/>
        </w:rPr>
        <w:t>www.uds.do.am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При создании предметно-пространственной среды в нашем детском саду педагогический коллектив руководствовался требованиями ФГОС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03D12">
        <w:rPr>
          <w:rFonts w:ascii="Times New Roman" w:hAnsi="Times New Roman" w:cs="Times New Roman"/>
          <w:sz w:val="24"/>
          <w:szCs w:val="24"/>
        </w:rPr>
        <w:t>. В соответствии с ФГОС к развивающей предметно-пространственной среде ДОУ, материалы и оборудование должны создавать оптимально насыщенную, целостную, многофункциональную, трансформирующуюся среду. Обеспечивать реализацию основной общеобразовательной программы дошкольного образования в совместной деятельности взрослого и детей, и самостоятельной деятельности, в рамках непосредственно образовательной деятельности, но и при проведении режимных моментов.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Стараюсь</w:t>
      </w:r>
      <w:r w:rsidRPr="00D03D12">
        <w:rPr>
          <w:rFonts w:ascii="Times New Roman" w:hAnsi="Times New Roman" w:cs="Times New Roman"/>
          <w:sz w:val="24"/>
          <w:szCs w:val="24"/>
        </w:rPr>
        <w:t xml:space="preserve"> создать условия, способствующие позитивной социализации дошкольников через интеграцию образовательных областей «Социально-коммуникативной», «Познавательной», «Речевой», «Художественно-эстетической», «Физической».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Анализируя развивающую среду в группе «Одуванчик», я убедилась, что группа соответствует требованиям ФГОС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03D12">
        <w:rPr>
          <w:rFonts w:ascii="Times New Roman" w:hAnsi="Times New Roman" w:cs="Times New Roman"/>
          <w:sz w:val="24"/>
          <w:szCs w:val="24"/>
        </w:rPr>
        <w:t>. Насыщенность среды группы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ППРС обеспечивает возможность общения и совместной деятельности детей и взрослых, двигательной активности детей. Развивающая среда построена таким образом, чтобы дети имели возможность самостоятельно познакомиться с различными явлениями, животным и растительным миром, деятельностью людей. В уголке книги дети рассматривают альбомы, книги познавательного характера, энциклопедии, справочники.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12">
        <w:rPr>
          <w:rFonts w:ascii="Times New Roman" w:hAnsi="Times New Roman" w:cs="Times New Roman"/>
          <w:b/>
          <w:sz w:val="24"/>
          <w:szCs w:val="24"/>
        </w:rPr>
        <w:t>Группа оснащена: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материалами и оборудованием для игровой деятельности;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материалами и оборудованием для продуктивной деятельности;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материалами и оборудованием для познавательно-исследовательской деятельности;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материалами и оборудованием для двигательной активности.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12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Организую совместную познавательную деятельность с детьми: экскурсии, наблюдения, опыты и эксперименты, чтение художественной литературы, коллекционирование, моделирование, решение проблемных ситуаций.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Реализуя проект «Огород на подоконнике»,  знакомлю детей с ростом и развитием растений, правилами ухода, условиями их содержания. Дети наблюдают за растениями, упражняются в трудовых навыках и умениях (посев, посадка, полив, подкормка, </w:t>
      </w:r>
      <w:r w:rsidRPr="00D03D12">
        <w:rPr>
          <w:rFonts w:ascii="Times New Roman" w:hAnsi="Times New Roman" w:cs="Times New Roman"/>
          <w:sz w:val="24"/>
          <w:szCs w:val="24"/>
        </w:rPr>
        <w:lastRenderedPageBreak/>
        <w:t>рыхление). Поддерживая интерес, педагоги используют различные формы, методы и приемы активизации детей: сюрпризные, игровые моменты (младший возраст), игровые персонажи, наблюдения, зарисовки роста растений, художественное слово, поручения, в старших группах дежурство в уголке природы.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Созданы авторские пособия и игры:  «Осень», «Зима», «Весна»; детские рассказы и загадки о животных, дидактические игры: «Угадай, кто это?», «Угадай, что это?», «Чего не хватает?».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Для детской экспериментальной деятельности в  группе имеется мини-лаборатория. Здесь педагоги вместе с детьми изучают свойства воды и воздуха, особенности почвы, рассматривают под микроскопом насекомых.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Для проведения опытов и экспериментов подобраны картотеки, наборами для экспериментирования и исследования (воронки, пипетки, пробирки.</w:t>
      </w:r>
      <w:proofErr w:type="gramEnd"/>
      <w:r w:rsidRPr="00D03D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Микроскопы и т.д.).</w:t>
      </w:r>
      <w:proofErr w:type="gramEnd"/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В уголке природы имеются дидактические игры на закрепление знаний детей о живой и неживой природе. Оформлены картотеки комнатных растений с иллюстрациями и схемами по уходу за ними. Коллекция семян, камней, ракушек, минералов, гербарии.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В уголке математики имеются развивающие игры на воссоздание геометрических фигур, образных и сюжетных изображений: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«Волшебный круг», «Сложи квадрат»; на классификацию  «Собери квадрат», «Собери цветок»; на сортировку чисел по возрастанию (убыванию) «Головоломка», «Алгоритмы»; на сложение и вычитание игры «Домино»; для ознакомления детей с отрицательными и положительными числами сделаны «Арифметические линейки».</w:t>
      </w:r>
      <w:proofErr w:type="gramEnd"/>
      <w:r w:rsidRPr="00D03D12">
        <w:rPr>
          <w:rFonts w:ascii="Times New Roman" w:hAnsi="Times New Roman" w:cs="Times New Roman"/>
          <w:sz w:val="24"/>
          <w:szCs w:val="24"/>
        </w:rPr>
        <w:t xml:space="preserve"> В группе имеются  крупногабаритные и малогабаритные конструкторы, конструктор «</w:t>
      </w:r>
      <w:proofErr w:type="spellStart"/>
      <w:r w:rsidRPr="00D03D12">
        <w:rPr>
          <w:rFonts w:ascii="Times New Roman" w:hAnsi="Times New Roman" w:cs="Times New Roman"/>
          <w:sz w:val="24"/>
          <w:szCs w:val="24"/>
        </w:rPr>
        <w:t>Легго</w:t>
      </w:r>
      <w:proofErr w:type="spellEnd"/>
      <w:r w:rsidRPr="00D03D12">
        <w:rPr>
          <w:rFonts w:ascii="Times New Roman" w:hAnsi="Times New Roman" w:cs="Times New Roman"/>
          <w:sz w:val="24"/>
          <w:szCs w:val="24"/>
        </w:rPr>
        <w:t>».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12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Серьезное внимание  уделяю развитию у детей всех компонентов речи. Создаю необходимые условия для реализации образовательной области «Речевое развитие».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В  группе имеются картотеки: артикуляционной гимнастики, речевые игры, дыхательной гимнастики, пальчиковые гимнастики. Различные атрибуты для работы с детьми: атрибуты для дыхательной гимнастики, для развития мелкой моторики, игры для обогащения словаря, для развития связной речи, настольные игры для развития речи, различные виды театра.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 </w:t>
      </w:r>
      <w:r w:rsidRPr="00D03D12">
        <w:rPr>
          <w:rFonts w:ascii="Times New Roman" w:hAnsi="Times New Roman" w:cs="Times New Roman"/>
          <w:sz w:val="24"/>
          <w:szCs w:val="24"/>
        </w:rPr>
        <w:tab/>
        <w:t>Использую развивающие методы и приемы, способствующие развитию речи: игры типа «Угадай, кто я», отгадывание по типу «Что в волшебном сундучке?», сочинение загадок, рассказов, стихов. Наряду с традиционными методами и формами работы с детьми используют нетрадиционные: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-«Встреча со сказкой».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-Работа на ПК.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D12">
        <w:rPr>
          <w:rFonts w:ascii="Times New Roman" w:hAnsi="Times New Roman" w:cs="Times New Roman"/>
          <w:sz w:val="24"/>
          <w:szCs w:val="24"/>
        </w:rPr>
        <w:t>- «Появление в группе «Волшебной» вещи» (книга, звуковое письмо, цветок, шкатулка и т.п.) – сюрпризный момент.</w:t>
      </w:r>
      <w:proofErr w:type="gramEnd"/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lastRenderedPageBreak/>
        <w:t>Развивающая среда в группе постоянно пополняется, обновляется: детские работы, альбомы, коллажи, стенды используются в оформлении группы, приемной и имеют развивающее направление. Совместно с родителями собрали коллекции пуговиц, справочной и художественной литературы.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12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Информирование родителей о достижениях ребенка происходит с помощью «Дерева добрых дел», «Наше творчество», которые способствуют поддержанию стремления ребенка быть первым, активным, совершать хорошие поступки. Все эти компоненты образовательного пространства стимулируют желание дошкольника присоединиться к интересам, успехам и деятельности сверстников.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12">
        <w:rPr>
          <w:rFonts w:ascii="Times New Roman" w:hAnsi="Times New Roman" w:cs="Times New Roman"/>
          <w:b/>
          <w:sz w:val="24"/>
          <w:szCs w:val="24"/>
        </w:rPr>
        <w:t>Художественно – эстетическое развитие:</w:t>
      </w:r>
      <w:r w:rsidRPr="00D03D12">
        <w:rPr>
          <w:rFonts w:ascii="Times New Roman" w:hAnsi="Times New Roman" w:cs="Times New Roman"/>
          <w:b/>
          <w:sz w:val="24"/>
          <w:szCs w:val="24"/>
        </w:rPr>
        <w:tab/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В  группе имеются «жанры живопис</w:t>
      </w:r>
      <w:r>
        <w:rPr>
          <w:rFonts w:ascii="Times New Roman" w:hAnsi="Times New Roman" w:cs="Times New Roman"/>
          <w:sz w:val="24"/>
          <w:szCs w:val="24"/>
        </w:rPr>
        <w:t>и», трафареты, шаблоны</w:t>
      </w:r>
      <w:r w:rsidRPr="00D03D12">
        <w:rPr>
          <w:rFonts w:ascii="Times New Roman" w:hAnsi="Times New Roman" w:cs="Times New Roman"/>
          <w:sz w:val="24"/>
          <w:szCs w:val="24"/>
        </w:rPr>
        <w:t xml:space="preserve"> из различных материалов, которые позволяют детям самим создавать, строить симметричные изображения разными способами, экспериментировать с формой и цветом, вызывают желание детей освоить различные техники изображения. В театральном уголке наборы различного кукольного театра. В музыкальном уголке имеются музыкальные инструменты (бубен, игровые ложки, маракас, музыкальные колокольчики, металлофон, наборы перчаточных кукол).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Уго</w:t>
      </w:r>
      <w:r>
        <w:rPr>
          <w:rFonts w:ascii="Times New Roman" w:hAnsi="Times New Roman" w:cs="Times New Roman"/>
          <w:sz w:val="24"/>
          <w:szCs w:val="24"/>
        </w:rPr>
        <w:t>лок художественного творчества наполнен</w:t>
      </w:r>
      <w:r w:rsidRPr="00D03D12">
        <w:rPr>
          <w:rFonts w:ascii="Times New Roman" w:hAnsi="Times New Roman" w:cs="Times New Roman"/>
          <w:sz w:val="24"/>
          <w:szCs w:val="24"/>
        </w:rPr>
        <w:t xml:space="preserve"> разными видами бумаги, книжками-раскрасками, карандашами, фломастерами, пластилином, мелками и т.)</w:t>
      </w:r>
      <w:proofErr w:type="gramEnd"/>
    </w:p>
    <w:p w:rsidR="00D03D12" w:rsidRPr="00D03D12" w:rsidRDefault="00D03D12" w:rsidP="00D03D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D12">
        <w:rPr>
          <w:rFonts w:ascii="Times New Roman" w:hAnsi="Times New Roman" w:cs="Times New Roman"/>
          <w:b/>
          <w:sz w:val="24"/>
          <w:szCs w:val="24"/>
        </w:rPr>
        <w:t>Физическое развитие: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>Центр «Здоровья» оснащён нестандартным оборудованием для физического развития детей, в небольшом количестве присутствуют мячи, обручи, кегли, скакалки.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03D12">
        <w:rPr>
          <w:rFonts w:ascii="Times New Roman" w:hAnsi="Times New Roman" w:cs="Times New Roman"/>
          <w:i/>
          <w:sz w:val="24"/>
          <w:szCs w:val="24"/>
        </w:rPr>
        <w:t>Оценка развивающей предметно – пространственной среды: «Удовлетворительная».</w:t>
      </w:r>
    </w:p>
    <w:p w:rsidR="00D03D12" w:rsidRPr="00D03D12" w:rsidRDefault="00D03D12" w:rsidP="00D03D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Несмотря на то, что развивающая предметно – пространственная среда нашей группы соответствует требованиям ФГОС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03D1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03D12">
        <w:rPr>
          <w:rFonts w:ascii="Times New Roman" w:hAnsi="Times New Roman" w:cs="Times New Roman"/>
          <w:sz w:val="24"/>
          <w:szCs w:val="24"/>
        </w:rPr>
        <w:t xml:space="preserve"> перспективе мы - педагоги  хотели бы видеть</w:t>
      </w:r>
      <w:r w:rsidRPr="00D03D12">
        <w:rPr>
          <w:rFonts w:ascii="Times New Roman" w:hAnsi="Times New Roman" w:cs="Times New Roman"/>
          <w:b/>
          <w:sz w:val="24"/>
          <w:szCs w:val="24"/>
        </w:rPr>
        <w:t xml:space="preserve"> ее</w:t>
      </w:r>
      <w:r w:rsidRPr="00D03D12">
        <w:rPr>
          <w:rFonts w:ascii="Times New Roman" w:hAnsi="Times New Roman" w:cs="Times New Roman"/>
          <w:sz w:val="24"/>
          <w:szCs w:val="24"/>
        </w:rPr>
        <w:t xml:space="preserve"> еще более совершенной: планируем пополнить среду группы приобретением современного игрового оборудования.</w:t>
      </w:r>
    </w:p>
    <w:p w:rsidR="00D03D12" w:rsidRPr="00D03D12" w:rsidRDefault="00D03D12" w:rsidP="00D03D12">
      <w:pPr>
        <w:jc w:val="both"/>
        <w:rPr>
          <w:rFonts w:ascii="Times New Roman" w:hAnsi="Times New Roman" w:cs="Times New Roman"/>
          <w:sz w:val="24"/>
          <w:szCs w:val="24"/>
        </w:rPr>
      </w:pPr>
      <w:r w:rsidRPr="00D03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03D12">
        <w:rPr>
          <w:rFonts w:ascii="Times New Roman" w:hAnsi="Times New Roman" w:cs="Times New Roman"/>
          <w:sz w:val="24"/>
          <w:szCs w:val="24"/>
        </w:rPr>
        <w:t>Таким образом, подводя итоги вышесказанному, можно заключить, развивающая предметно-пространственная образовательная среда нашей группы направлена на создание социальной ситуации развития для участников образовательных отношений, включая создание образовательной среды и гарантирует охрану и укрепление физического и психического здоровья детей; обеспечивает их эмоциональное благополучие; обеспечивает открытость дошкольного образования; создает условия для участия родителей в образовательной деятельности.</w:t>
      </w:r>
      <w:proofErr w:type="gramEnd"/>
    </w:p>
    <w:p w:rsidR="00150C39" w:rsidRDefault="00150C39" w:rsidP="00D03D12">
      <w:pPr>
        <w:rPr>
          <w:rFonts w:asciiTheme="majorHAnsi" w:hAnsiTheme="majorHAnsi"/>
          <w:b/>
          <w:sz w:val="24"/>
          <w:szCs w:val="24"/>
          <w:u w:val="single"/>
        </w:rPr>
      </w:pPr>
    </w:p>
    <w:p w:rsidR="00D03D12" w:rsidRDefault="00D03D12" w:rsidP="00D03D12">
      <w:pPr>
        <w:rPr>
          <w:rFonts w:asciiTheme="majorHAnsi" w:hAnsiTheme="majorHAnsi"/>
          <w:b/>
          <w:sz w:val="24"/>
          <w:szCs w:val="24"/>
          <w:u w:val="single"/>
        </w:rPr>
      </w:pPr>
    </w:p>
    <w:p w:rsidR="00D03D12" w:rsidRPr="00150C39" w:rsidRDefault="00D03D12" w:rsidP="00D03D12">
      <w:pPr>
        <w:rPr>
          <w:rFonts w:asciiTheme="majorHAnsi" w:hAnsiTheme="majorHAnsi"/>
          <w:b/>
          <w:sz w:val="24"/>
          <w:szCs w:val="24"/>
          <w:u w:val="single"/>
        </w:rPr>
      </w:pPr>
    </w:p>
    <w:p w:rsidR="00150C39" w:rsidRPr="00A2258E" w:rsidRDefault="00A2258E" w:rsidP="00150C39">
      <w:pPr>
        <w:jc w:val="center"/>
        <w:rPr>
          <w:b/>
        </w:rPr>
      </w:pPr>
      <w:r w:rsidRPr="00A2258E">
        <w:rPr>
          <w:b/>
        </w:rPr>
        <w:lastRenderedPageBreak/>
        <w:t>Центр экспериментирования и исследования</w:t>
      </w:r>
    </w:p>
    <w:p w:rsidR="00A2258E" w:rsidRPr="00A2258E" w:rsidRDefault="00A2258E" w:rsidP="00A2258E">
      <w:pPr>
        <w:jc w:val="center"/>
        <w:rPr>
          <w:b/>
        </w:rPr>
      </w:pPr>
    </w:p>
    <w:p w:rsidR="00150C39" w:rsidRPr="00D03D12" w:rsidRDefault="00BB4084" w:rsidP="00D03D12">
      <w:pPr>
        <w:jc w:val="center"/>
      </w:pPr>
      <w:r>
        <w:rPr>
          <w:noProof/>
        </w:rPr>
        <w:drawing>
          <wp:inline distT="0" distB="0" distL="0" distR="0" wp14:anchorId="0BC02097" wp14:editId="64AF0138">
            <wp:extent cx="5510422" cy="4133850"/>
            <wp:effectExtent l="0" t="685800" r="0" b="666750"/>
            <wp:docPr id="1" name="Рисунок 1" descr="C:\Users\user\Desktop\GEDC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DC0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9394" cy="413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8E" w:rsidRDefault="00A94EE9" w:rsidP="00D03D12">
      <w:pPr>
        <w:jc w:val="center"/>
        <w:rPr>
          <w:b/>
        </w:rPr>
      </w:pPr>
      <w:r w:rsidRPr="00A94EE9">
        <w:rPr>
          <w:b/>
        </w:rPr>
        <w:t>Центр Музыки</w:t>
      </w:r>
    </w:p>
    <w:p w:rsidR="00590B99" w:rsidRPr="00D03D12" w:rsidRDefault="00D03D12" w:rsidP="00D03D1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E29DFD6" wp14:editId="377CEFEE">
            <wp:extent cx="4981575" cy="3886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69" cy="388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B99" w:rsidRPr="00A94EE9" w:rsidRDefault="00A94EE9" w:rsidP="00BB4084">
      <w:pPr>
        <w:jc w:val="center"/>
        <w:rPr>
          <w:b/>
        </w:rPr>
      </w:pPr>
      <w:r w:rsidRPr="00A94EE9">
        <w:rPr>
          <w:b/>
        </w:rPr>
        <w:t>Центр игры для девочек</w:t>
      </w:r>
    </w:p>
    <w:p w:rsidR="00590B99" w:rsidRDefault="00590B99" w:rsidP="00BB4084">
      <w:pPr>
        <w:jc w:val="center"/>
      </w:pPr>
      <w:r>
        <w:rPr>
          <w:noProof/>
        </w:rPr>
        <w:drawing>
          <wp:inline distT="0" distB="0" distL="0" distR="0">
            <wp:extent cx="5067300" cy="3801425"/>
            <wp:effectExtent l="19050" t="0" r="0" b="0"/>
            <wp:docPr id="4" name="Рисунок 4" descr="C:\Users\user\Desktop\GEDC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DC0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85" w:rsidRDefault="00B94085" w:rsidP="00BB4084">
      <w:pPr>
        <w:jc w:val="center"/>
        <w:rPr>
          <w:b/>
        </w:rPr>
      </w:pPr>
    </w:p>
    <w:p w:rsidR="00590B99" w:rsidRPr="00A94EE9" w:rsidRDefault="00A94EE9" w:rsidP="00BB4084">
      <w:pPr>
        <w:jc w:val="center"/>
        <w:rPr>
          <w:b/>
        </w:rPr>
      </w:pPr>
      <w:r w:rsidRPr="00A94EE9">
        <w:rPr>
          <w:b/>
        </w:rPr>
        <w:t>Центр конструирования</w:t>
      </w:r>
    </w:p>
    <w:p w:rsidR="00590B99" w:rsidRDefault="00590B99" w:rsidP="00BB4084">
      <w:pPr>
        <w:jc w:val="center"/>
      </w:pPr>
      <w:r>
        <w:rPr>
          <w:noProof/>
        </w:rPr>
        <w:lastRenderedPageBreak/>
        <w:drawing>
          <wp:inline distT="0" distB="0" distL="0" distR="0">
            <wp:extent cx="5124450" cy="3844299"/>
            <wp:effectExtent l="19050" t="0" r="0" b="0"/>
            <wp:docPr id="6" name="Рисунок 6" descr="C:\Users\user\Desktop\GEDC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EDC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12" w:rsidRDefault="00D03D12" w:rsidP="00B94085">
      <w:pPr>
        <w:jc w:val="center"/>
        <w:rPr>
          <w:b/>
        </w:rPr>
      </w:pPr>
    </w:p>
    <w:p w:rsidR="00590B99" w:rsidRPr="00B94085" w:rsidRDefault="00B94085" w:rsidP="00B94085">
      <w:pPr>
        <w:jc w:val="center"/>
        <w:rPr>
          <w:b/>
        </w:rPr>
      </w:pPr>
      <w:r w:rsidRPr="00B94085">
        <w:rPr>
          <w:b/>
        </w:rPr>
        <w:t>Центр безопасности</w:t>
      </w:r>
    </w:p>
    <w:p w:rsidR="00590B99" w:rsidRDefault="00590B99" w:rsidP="00BB4084">
      <w:pPr>
        <w:jc w:val="center"/>
      </w:pPr>
    </w:p>
    <w:p w:rsidR="00590B99" w:rsidRDefault="00590B99" w:rsidP="00BB4084">
      <w:pPr>
        <w:jc w:val="center"/>
      </w:pPr>
      <w:r>
        <w:rPr>
          <w:noProof/>
        </w:rPr>
        <w:drawing>
          <wp:inline distT="0" distB="0" distL="0" distR="0">
            <wp:extent cx="5243789" cy="3933825"/>
            <wp:effectExtent l="19050" t="0" r="0" b="0"/>
            <wp:docPr id="7" name="Рисунок 7" descr="C:\Users\user\Desktop\GEDC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EDC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89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99" w:rsidRDefault="00590B99" w:rsidP="00BB4084">
      <w:pPr>
        <w:jc w:val="center"/>
        <w:rPr>
          <w:b/>
        </w:rPr>
      </w:pPr>
    </w:p>
    <w:p w:rsidR="00B94085" w:rsidRPr="00A94EE9" w:rsidRDefault="00B94085" w:rsidP="00BB4084">
      <w:pPr>
        <w:jc w:val="center"/>
        <w:rPr>
          <w:b/>
        </w:rPr>
      </w:pPr>
      <w:r w:rsidRPr="00B94085">
        <w:rPr>
          <w:b/>
        </w:rPr>
        <w:lastRenderedPageBreak/>
        <w:t>Центр природы</w:t>
      </w:r>
    </w:p>
    <w:p w:rsidR="00590B99" w:rsidRDefault="00675C14" w:rsidP="00BB4084">
      <w:pPr>
        <w:jc w:val="center"/>
      </w:pPr>
      <w:r>
        <w:rPr>
          <w:noProof/>
        </w:rPr>
        <w:drawing>
          <wp:inline distT="0" distB="0" distL="0" distR="0">
            <wp:extent cx="4962525" cy="3771900"/>
            <wp:effectExtent l="0" t="0" r="0" b="0"/>
            <wp:docPr id="3" name="Рисунок 1" descr="C:\Users\user\Desktop\GEDC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DC0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66" cy="37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14" w:rsidRPr="00A94EE9" w:rsidRDefault="00B94085" w:rsidP="00BB4084">
      <w:pPr>
        <w:jc w:val="center"/>
        <w:rPr>
          <w:b/>
        </w:rPr>
      </w:pPr>
      <w:r w:rsidRPr="00B94085">
        <w:rPr>
          <w:b/>
        </w:rPr>
        <w:t>Центр  ряженья</w:t>
      </w:r>
    </w:p>
    <w:p w:rsidR="00675C14" w:rsidRDefault="00675C14" w:rsidP="00BB4084">
      <w:pPr>
        <w:jc w:val="center"/>
      </w:pPr>
    </w:p>
    <w:p w:rsidR="00675C14" w:rsidRDefault="00675C14" w:rsidP="00BB4084">
      <w:pPr>
        <w:jc w:val="center"/>
      </w:pPr>
      <w:r>
        <w:rPr>
          <w:noProof/>
        </w:rPr>
        <w:drawing>
          <wp:inline distT="0" distB="0" distL="0" distR="0">
            <wp:extent cx="5370757" cy="4029075"/>
            <wp:effectExtent l="19050" t="0" r="1343" b="0"/>
            <wp:docPr id="5" name="Рисунок 2" descr="C:\Users\user\Desktop\GEDC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EDC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757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14" w:rsidRPr="00A94EE9" w:rsidRDefault="00B94085" w:rsidP="00A94EE9">
      <w:pPr>
        <w:jc w:val="center"/>
        <w:rPr>
          <w:b/>
        </w:rPr>
      </w:pPr>
      <w:r w:rsidRPr="00B94085">
        <w:rPr>
          <w:b/>
        </w:rPr>
        <w:t>Центр речевого развития</w:t>
      </w:r>
    </w:p>
    <w:p w:rsidR="009129DE" w:rsidRDefault="00E26869" w:rsidP="00BB4084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4001501"/>
            <wp:effectExtent l="19050" t="0" r="0" b="0"/>
            <wp:docPr id="8" name="Рисунок 3" descr="C:\Users\user\Desktop\GEDC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EDC0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69" w:rsidRPr="00A94EE9" w:rsidRDefault="00B94085" w:rsidP="00BB4084">
      <w:pPr>
        <w:jc w:val="center"/>
        <w:rPr>
          <w:b/>
        </w:rPr>
      </w:pPr>
      <w:r w:rsidRPr="00B94085">
        <w:rPr>
          <w:b/>
        </w:rPr>
        <w:t>Центр математики</w:t>
      </w:r>
    </w:p>
    <w:p w:rsidR="00E26869" w:rsidRDefault="00E26869" w:rsidP="00BB4084">
      <w:pPr>
        <w:jc w:val="center"/>
      </w:pPr>
    </w:p>
    <w:p w:rsidR="00E26869" w:rsidRDefault="00E26869" w:rsidP="00BB4084">
      <w:pPr>
        <w:jc w:val="center"/>
      </w:pPr>
      <w:r>
        <w:rPr>
          <w:noProof/>
        </w:rPr>
        <w:drawing>
          <wp:inline distT="0" distB="0" distL="0" distR="0">
            <wp:extent cx="5307273" cy="3981450"/>
            <wp:effectExtent l="19050" t="0" r="7677" b="0"/>
            <wp:docPr id="9" name="Рисунок 4" descr="C:\Users\user\Desktop\GEDC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DC0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17" cy="398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FB" w:rsidRDefault="004C1DFB" w:rsidP="00BB4084">
      <w:pPr>
        <w:jc w:val="center"/>
      </w:pPr>
      <w:bookmarkStart w:id="0" w:name="_GoBack"/>
      <w:bookmarkEnd w:id="0"/>
    </w:p>
    <w:p w:rsidR="004C1DFB" w:rsidRDefault="004C1DFB" w:rsidP="004C1DFB">
      <w:pPr>
        <w:jc w:val="both"/>
      </w:pPr>
      <w:r>
        <w:lastRenderedPageBreak/>
        <w:t>Выставлено: 03.02.2017г.</w:t>
      </w:r>
    </w:p>
    <w:p w:rsidR="00E26869" w:rsidRPr="00B94085" w:rsidRDefault="00E26869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6869" w:rsidRPr="00B94085" w:rsidRDefault="00E26869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5C14" w:rsidRPr="00B94085" w:rsidRDefault="00675C14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5C14" w:rsidRPr="00B94085" w:rsidRDefault="00675C14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5C14" w:rsidRPr="00B94085" w:rsidRDefault="00675C14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084" w:rsidRPr="00B94085" w:rsidRDefault="00BB4084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4084" w:rsidRPr="00B94085" w:rsidRDefault="00BB4084" w:rsidP="00B940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4084" w:rsidRPr="00B94085" w:rsidSect="000E1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4084"/>
    <w:rsid w:val="000E1E77"/>
    <w:rsid w:val="00150C39"/>
    <w:rsid w:val="002818EB"/>
    <w:rsid w:val="0043190C"/>
    <w:rsid w:val="004C1DFB"/>
    <w:rsid w:val="00590B99"/>
    <w:rsid w:val="00675C14"/>
    <w:rsid w:val="009129DE"/>
    <w:rsid w:val="00A2258E"/>
    <w:rsid w:val="00A94EE9"/>
    <w:rsid w:val="00B50BBB"/>
    <w:rsid w:val="00B94085"/>
    <w:rsid w:val="00BB4084"/>
    <w:rsid w:val="00D03D12"/>
    <w:rsid w:val="00E26869"/>
    <w:rsid w:val="00EB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Neefer</cp:lastModifiedBy>
  <cp:revision>15</cp:revision>
  <dcterms:created xsi:type="dcterms:W3CDTF">2017-01-13T07:57:00Z</dcterms:created>
  <dcterms:modified xsi:type="dcterms:W3CDTF">2017-02-03T15:25:00Z</dcterms:modified>
</cp:coreProperties>
</file>